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PANDORA LANZA UN NUEVO </w:t>
      </w:r>
      <w:r w:rsidDel="00000000" w:rsidR="00000000" w:rsidRPr="00000000">
        <w:rPr>
          <w:b w:val="1"/>
          <w:i w:val="1"/>
          <w:sz w:val="28"/>
          <w:szCs w:val="28"/>
          <w:rtl w:val="0"/>
        </w:rPr>
        <w:t xml:space="preserve">CHARM FOR CHANGE</w:t>
      </w:r>
      <w:r w:rsidDel="00000000" w:rsidR="00000000" w:rsidRPr="00000000">
        <w:rPr>
          <w:b w:val="1"/>
          <w:sz w:val="28"/>
          <w:szCs w:val="28"/>
          <w:rtl w:val="0"/>
        </w:rPr>
        <w:t xml:space="preserve"> EN APOYO A LA UNICEF</w:t>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i w:val="1"/>
        </w:rPr>
      </w:pPr>
      <w:r w:rsidDel="00000000" w:rsidR="00000000" w:rsidRPr="00000000">
        <w:rPr>
          <w:i w:val="1"/>
          <w:rtl w:val="0"/>
        </w:rPr>
        <w:t xml:space="preserve">Este mes, </w:t>
      </w:r>
      <w:r w:rsidDel="00000000" w:rsidR="00000000" w:rsidRPr="00000000">
        <w:rPr>
          <w:b w:val="1"/>
          <w:i w:val="1"/>
          <w:rtl w:val="0"/>
        </w:rPr>
        <w:t xml:space="preserve">Pandora</w:t>
      </w:r>
      <w:r w:rsidDel="00000000" w:rsidR="00000000" w:rsidRPr="00000000">
        <w:rPr>
          <w:i w:val="1"/>
          <w:rtl w:val="0"/>
        </w:rPr>
        <w:t xml:space="preserve"> continúa su colaboración con UNICEF, que busca ayudar a que más de 10 millones de niños y jóvenes tengan oportunidades de educación, expresión y trabajo en el futuro.</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Hoy en día, 22% de las personas entre los 15 y 24 años a nivel mundial no tienen empleo, educación o algún tipo de capacitación, siendo 68% de ellos niñas y jóvenes mujeres. Desde 2019, la iniciativa de los </w:t>
      </w:r>
      <w:r w:rsidDel="00000000" w:rsidR="00000000" w:rsidRPr="00000000">
        <w:rPr>
          <w:i w:val="1"/>
          <w:rtl w:val="0"/>
        </w:rPr>
        <w:t xml:space="preserve">Charms for change</w:t>
      </w:r>
      <w:r w:rsidDel="00000000" w:rsidR="00000000" w:rsidRPr="00000000">
        <w:rPr>
          <w:rtl w:val="0"/>
        </w:rPr>
        <w:t xml:space="preserve"> de </w:t>
      </w:r>
      <w:r w:rsidDel="00000000" w:rsidR="00000000" w:rsidRPr="00000000">
        <w:rPr>
          <w:b w:val="1"/>
          <w:rtl w:val="0"/>
        </w:rPr>
        <w:t xml:space="preserve">Pandora</w:t>
      </w:r>
      <w:r w:rsidDel="00000000" w:rsidR="00000000" w:rsidRPr="00000000">
        <w:rPr>
          <w:rtl w:val="0"/>
        </w:rPr>
        <w:t xml:space="preserve"> ha apoyado el trabajo de la UNICEF para asegurar no solo la supervivencia de cada niño, sino su prosperidad. Una de las áreas clave de esta iniciativa es el acceso a las oportunidades equitativas de aprendizaje, incluyendo proyectos que usan el acercamiento UPSHIFT, para apoyar a la juventud en su misión de convertirse en emprendedores sociales y desarrollar su autoconfianza.</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Los proyectos locales de UNICEF se ven beneficiados por UPSHIFT en actividades como el programa </w:t>
      </w:r>
      <w:r w:rsidDel="00000000" w:rsidR="00000000" w:rsidRPr="00000000">
        <w:rPr>
          <w:i w:val="1"/>
          <w:rtl w:val="0"/>
        </w:rPr>
        <w:t xml:space="preserve">Dreamcatcher</w:t>
      </w:r>
      <w:r w:rsidDel="00000000" w:rsidR="00000000" w:rsidRPr="00000000">
        <w:rPr>
          <w:rtl w:val="0"/>
        </w:rPr>
        <w:t xml:space="preserve"> (atrapasueños) en Guatemala, el cual ayuda a jóvenes marginados, incluyendo a personas indígenas y habitantes de zonas rurales, para que regresen a la escuela y desarrollen las habilidades que necesitan para perseguir sus esperanzas en el futuro. Los estudiantes reciben apoyo a través de la educación secundaria que esta iniciativa ofrece, así como pasantías para lograr experiencia profesional.</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“Desde 2019, </w:t>
      </w:r>
      <w:r w:rsidDel="00000000" w:rsidR="00000000" w:rsidRPr="00000000">
        <w:rPr>
          <w:b w:val="1"/>
          <w:rtl w:val="0"/>
        </w:rPr>
        <w:t xml:space="preserve">Pandora</w:t>
      </w:r>
      <w:r w:rsidDel="00000000" w:rsidR="00000000" w:rsidRPr="00000000">
        <w:rPr>
          <w:rtl w:val="0"/>
        </w:rPr>
        <w:t xml:space="preserve"> ha apoyado orgullosamente los esfuerzos de UNICEF para empoderar a jóvenes al financiar el desarrollo del aprendizaje y habilidades, conciencia sobre derechos y equidad de género dentro de distintas actividades en muchos países del mundo. El programa </w:t>
      </w:r>
      <w:r w:rsidDel="00000000" w:rsidR="00000000" w:rsidRPr="00000000">
        <w:rPr>
          <w:i w:val="1"/>
          <w:rtl w:val="0"/>
        </w:rPr>
        <w:t xml:space="preserve">Dreamcatcher</w:t>
      </w:r>
      <w:r w:rsidDel="00000000" w:rsidR="00000000" w:rsidRPr="00000000">
        <w:rPr>
          <w:rtl w:val="0"/>
        </w:rPr>
        <w:t xml:space="preserve"> de UNICEF en Guatemala ayuda a abrir puertas para jóvenes al llevar estudiantes a la importante educación secundaria”, explica Marissa Saretsky, líder de sustentabilidad de </w:t>
      </w:r>
      <w:r w:rsidDel="00000000" w:rsidR="00000000" w:rsidRPr="00000000">
        <w:rPr>
          <w:b w:val="1"/>
          <w:rtl w:val="0"/>
        </w:rPr>
        <w:t xml:space="preserve">Pandora</w:t>
      </w:r>
      <w:r w:rsidDel="00000000" w:rsidR="00000000" w:rsidRPr="00000000">
        <w:rPr>
          <w:rtl w:val="0"/>
        </w:rPr>
        <w:t xml:space="preserve">.</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Para apoyar los sueños y esperanzas de niños y jóvenes, </w:t>
      </w:r>
      <w:r w:rsidDel="00000000" w:rsidR="00000000" w:rsidRPr="00000000">
        <w:rPr>
          <w:b w:val="1"/>
          <w:rtl w:val="0"/>
        </w:rPr>
        <w:t xml:space="preserve">Pandora </w:t>
      </w:r>
      <w:r w:rsidDel="00000000" w:rsidR="00000000" w:rsidRPr="00000000">
        <w:rPr>
          <w:rtl w:val="0"/>
        </w:rPr>
        <w:t xml:space="preserve">adaptó su </w:t>
      </w:r>
      <w:r w:rsidDel="00000000" w:rsidR="00000000" w:rsidRPr="00000000">
        <w:rPr>
          <w:i w:val="1"/>
          <w:rtl w:val="0"/>
        </w:rPr>
        <w:t xml:space="preserve">charm</w:t>
      </w:r>
      <w:r w:rsidDel="00000000" w:rsidR="00000000" w:rsidRPr="00000000">
        <w:rPr>
          <w:rtl w:val="0"/>
        </w:rPr>
        <w:t xml:space="preserve"> </w:t>
      </w:r>
      <w:r w:rsidDel="00000000" w:rsidR="00000000" w:rsidRPr="00000000">
        <w:rPr>
          <w:i w:val="1"/>
          <w:rtl w:val="0"/>
        </w:rPr>
        <w:t xml:space="preserve">Dreamcatcher</w:t>
      </w:r>
      <w:r w:rsidDel="00000000" w:rsidR="00000000" w:rsidRPr="00000000">
        <w:rPr>
          <w:rtl w:val="0"/>
        </w:rPr>
        <w:t xml:space="preserve">, añadiendo el color azul a su diseño, y dando como resultado una nueva edición limitada de la pieza. Un atrapasueños es un talismán simbólico originado por los nativos americanos y comunidades indígenas, concebido para proteger a las personas de pesadillas, y dejando pasar solamente buenos sueños.</w:t>
        <w:br w:type="textWrapping"/>
      </w:r>
    </w:p>
    <w:p w:rsidR="00000000" w:rsidDel="00000000" w:rsidP="00000000" w:rsidRDefault="00000000" w:rsidRPr="00000000" w14:paraId="0000000F">
      <w:pPr>
        <w:jc w:val="both"/>
        <w:rPr/>
      </w:pPr>
      <w:r w:rsidDel="00000000" w:rsidR="00000000" w:rsidRPr="00000000">
        <w:rPr>
          <w:rtl w:val="0"/>
        </w:rPr>
        <w:t xml:space="preserve">Con </w:t>
      </w:r>
      <w:r w:rsidDel="00000000" w:rsidR="00000000" w:rsidRPr="00000000">
        <w:rPr>
          <w:shd w:fill="f3f3f3" w:val="clear"/>
          <w:rtl w:val="0"/>
        </w:rPr>
        <w:t xml:space="preserve">$15.00</w:t>
      </w:r>
      <w:r w:rsidDel="00000000" w:rsidR="00000000" w:rsidRPr="00000000">
        <w:rPr>
          <w:rtl w:val="0"/>
        </w:rPr>
        <w:t xml:space="preserve"> de cada compra donados a UNICEF, los fans de </w:t>
      </w:r>
      <w:r w:rsidDel="00000000" w:rsidR="00000000" w:rsidRPr="00000000">
        <w:rPr>
          <w:b w:val="1"/>
          <w:rtl w:val="0"/>
        </w:rPr>
        <w:t xml:space="preserve">Pandora</w:t>
      </w:r>
      <w:r w:rsidDel="00000000" w:rsidR="00000000" w:rsidRPr="00000000">
        <w:rPr>
          <w:rtl w:val="0"/>
        </w:rPr>
        <w:t xml:space="preserve"> harán la diferencia al ayudar a esta organización para que siga apoyando a niños y jóvenes vulnerables, incluyendo a aquellos de comunidades indígenas y marginadas, para que alcancen su verdadero potencial.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Las donaciones también ayudarán a financiar algunos elementos esenciales como libros de texto.</w:t>
      </w:r>
    </w:p>
    <w:p w:rsidR="00000000" w:rsidDel="00000000" w:rsidP="00000000" w:rsidRDefault="00000000" w:rsidRPr="00000000" w14:paraId="00000014">
      <w:pPr>
        <w:jc w:val="both"/>
        <w:rPr/>
      </w:pPr>
      <w:r w:rsidDel="00000000" w:rsidR="00000000" w:rsidRPr="00000000">
        <w:rPr>
          <w:rtl w:val="0"/>
        </w:rPr>
        <w:t xml:space="preserve">Únete a la conversación y muestra tu apoyo:</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#PandoraforUNICEF </w:t>
      </w:r>
    </w:p>
    <w:p w:rsidR="00000000" w:rsidDel="00000000" w:rsidP="00000000" w:rsidRDefault="00000000" w:rsidRPr="00000000" w14:paraId="00000017">
      <w:pPr>
        <w:rPr>
          <w:b w:val="1"/>
        </w:rPr>
      </w:pPr>
      <w:r w:rsidDel="00000000" w:rsidR="00000000" w:rsidRPr="00000000">
        <w:rPr>
          <w:b w:val="1"/>
          <w:rtl w:val="0"/>
        </w:rPr>
        <w:t xml:space="preserve">#CharmsforChange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spacing w:line="240" w:lineRule="auto"/>
        <w:jc w:val="center"/>
        <w:rPr>
          <w:b w:val="1"/>
          <w:sz w:val="18"/>
          <w:szCs w:val="18"/>
        </w:rPr>
      </w:pPr>
      <w:r w:rsidDel="00000000" w:rsidR="00000000" w:rsidRPr="00000000">
        <w:rPr>
          <w:rtl w:val="0"/>
        </w:rPr>
        <w:t xml:space="preserve"># # #</w:t>
      </w:r>
      <w:r w:rsidDel="00000000" w:rsidR="00000000" w:rsidRPr="00000000">
        <w:rPr>
          <w:rtl w:val="0"/>
        </w:rPr>
      </w:r>
    </w:p>
    <w:p w:rsidR="00000000" w:rsidDel="00000000" w:rsidP="00000000" w:rsidRDefault="00000000" w:rsidRPr="00000000" w14:paraId="0000001B">
      <w:pPr>
        <w:spacing w:line="276" w:lineRule="auto"/>
        <w:rPr>
          <w:b w:val="1"/>
          <w:sz w:val="18"/>
          <w:szCs w:val="18"/>
        </w:rPr>
      </w:pPr>
      <w:r w:rsidDel="00000000" w:rsidR="00000000" w:rsidRPr="00000000">
        <w:rPr>
          <w:rtl w:val="0"/>
        </w:rPr>
      </w:r>
    </w:p>
    <w:p w:rsidR="00000000" w:rsidDel="00000000" w:rsidP="00000000" w:rsidRDefault="00000000" w:rsidRPr="00000000" w14:paraId="0000001C">
      <w:pPr>
        <w:spacing w:line="276" w:lineRule="auto"/>
        <w:rPr>
          <w:b w:val="1"/>
          <w:sz w:val="18"/>
          <w:szCs w:val="18"/>
        </w:rPr>
      </w:pPr>
      <w:r w:rsidDel="00000000" w:rsidR="00000000" w:rsidRPr="00000000">
        <w:rPr>
          <w:rtl w:val="0"/>
        </w:rPr>
      </w:r>
    </w:p>
    <w:p w:rsidR="00000000" w:rsidDel="00000000" w:rsidP="00000000" w:rsidRDefault="00000000" w:rsidRPr="00000000" w14:paraId="0000001D">
      <w:pPr>
        <w:spacing w:line="276" w:lineRule="auto"/>
        <w:rPr>
          <w:b w:val="1"/>
          <w:sz w:val="18"/>
          <w:szCs w:val="18"/>
        </w:rPr>
      </w:pPr>
      <w:r w:rsidDel="00000000" w:rsidR="00000000" w:rsidRPr="00000000">
        <w:rPr>
          <w:b w:val="1"/>
          <w:sz w:val="18"/>
          <w:szCs w:val="18"/>
          <w:rtl w:val="0"/>
        </w:rPr>
        <w:t xml:space="preserve">ACERCA DE  PANDORA</w:t>
      </w:r>
    </w:p>
    <w:p w:rsidR="00000000" w:rsidDel="00000000" w:rsidP="00000000" w:rsidRDefault="00000000" w:rsidRPr="00000000" w14:paraId="0000001E">
      <w:pPr>
        <w:spacing w:line="276" w:lineRule="auto"/>
        <w:jc w:val="both"/>
        <w:rPr>
          <w:sz w:val="18"/>
          <w:szCs w:val="18"/>
        </w:rPr>
      </w:pPr>
      <w:r w:rsidDel="00000000" w:rsidR="00000000" w:rsidRPr="00000000">
        <w:rPr>
          <w:sz w:val="18"/>
          <w:szCs w:val="18"/>
          <w:rtl w:val="0"/>
        </w:rPr>
        <w:t xml:space="preserve">Pandora diseña, manufactura y vende joyería con acabados a mano, contemporánea y en precios accesibles. Los diseños de Pandora son vendidos en más de 100 países en seis continentes a través de aproximadamente 7,500 puntos de venta, incluyendo más de 2,200 concept stores. </w:t>
      </w:r>
    </w:p>
    <w:p w:rsidR="00000000" w:rsidDel="00000000" w:rsidP="00000000" w:rsidRDefault="00000000" w:rsidRPr="00000000" w14:paraId="0000001F">
      <w:pPr>
        <w:spacing w:line="276" w:lineRule="auto"/>
        <w:jc w:val="both"/>
        <w:rPr>
          <w:sz w:val="18"/>
          <w:szCs w:val="18"/>
        </w:rPr>
      </w:pPr>
      <w:r w:rsidDel="00000000" w:rsidR="00000000" w:rsidRPr="00000000">
        <w:rPr>
          <w:rtl w:val="0"/>
        </w:rPr>
      </w:r>
    </w:p>
    <w:p w:rsidR="00000000" w:rsidDel="00000000" w:rsidP="00000000" w:rsidRDefault="00000000" w:rsidRPr="00000000" w14:paraId="00000020">
      <w:pPr>
        <w:spacing w:line="276" w:lineRule="auto"/>
        <w:jc w:val="both"/>
        <w:rPr>
          <w:b w:val="1"/>
          <w:sz w:val="20"/>
          <w:szCs w:val="20"/>
        </w:rPr>
      </w:pPr>
      <w:r w:rsidDel="00000000" w:rsidR="00000000" w:rsidRPr="00000000">
        <w:rPr>
          <w:sz w:val="18"/>
          <w:szCs w:val="18"/>
          <w:rtl w:val="0"/>
        </w:rPr>
        <w:t xml:space="preserve">Fundada en 1982 y establecida en Copenhagen, Dinamarca, Pandora emplea a más de 26,000 personas a nivel mundial de las cuales aproximadamente 11,500 están localizadas en Tailandia, donde la empresa manufactura sus joyas. Pandora está listado públicamente en la bolsa de cambio NASDAQ Copenhagen en Dinamarca. En 2018, el ingreso total de Pandora fue de DDK 22.800 mil millones (aproximadamente EUR 3.1 billones).</w:t>
      </w:r>
      <w:r w:rsidDel="00000000" w:rsidR="00000000" w:rsidRPr="00000000">
        <w:rPr>
          <w:rtl w:val="0"/>
        </w:rPr>
      </w:r>
    </w:p>
    <w:p w:rsidR="00000000" w:rsidDel="00000000" w:rsidP="00000000" w:rsidRDefault="00000000" w:rsidRPr="00000000" w14:paraId="00000021">
      <w:pPr>
        <w:spacing w:line="276" w:lineRule="auto"/>
        <w:jc w:val="both"/>
        <w:rPr>
          <w:sz w:val="19.9950008392334"/>
          <w:szCs w:val="19.9950008392334"/>
        </w:rPr>
      </w:pPr>
      <w:r w:rsidDel="00000000" w:rsidR="00000000" w:rsidRPr="00000000">
        <w:rPr>
          <w:rtl w:val="0"/>
        </w:rPr>
      </w:r>
    </w:p>
    <w:p w:rsidR="00000000" w:rsidDel="00000000" w:rsidP="00000000" w:rsidRDefault="00000000" w:rsidRPr="00000000" w14:paraId="00000022">
      <w:pPr>
        <w:spacing w:line="276" w:lineRule="auto"/>
        <w:rPr>
          <w:sz w:val="18"/>
          <w:szCs w:val="18"/>
        </w:rPr>
      </w:pPr>
      <w:r w:rsidDel="00000000" w:rsidR="00000000" w:rsidRPr="00000000">
        <w:rPr>
          <w:rtl w:val="0"/>
        </w:rPr>
      </w:r>
    </w:p>
    <w:p w:rsidR="00000000" w:rsidDel="00000000" w:rsidP="00000000" w:rsidRDefault="00000000" w:rsidRPr="00000000" w14:paraId="00000023">
      <w:pPr>
        <w:spacing w:line="276" w:lineRule="auto"/>
        <w:jc w:val="both"/>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jc w:val="center"/>
      <w:rPr/>
    </w:pPr>
    <w:r w:rsidDel="00000000" w:rsidR="00000000" w:rsidRPr="00000000">
      <w:rPr/>
      <w:drawing>
        <wp:inline distB="114300" distT="114300" distL="114300" distR="114300">
          <wp:extent cx="3290888" cy="690499"/>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290888" cy="69049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TS3qOT7V+0h+wb4eC79DfuDByA==">AMUW2mWmGwre5JWWNSjE7LOTFih7jf0FaCQsqdRRh7VYGDZvyK+bm40UKhBoZnJ7pj49bSVTd4XNF1UEb0qkXs3kATklNqg14dZNxu1br0i35KsXe2P77Sk=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